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-1163674</wp:posOffset>
                </wp:positionV>
                <wp:extent cx="4829124" cy="7243465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4829123" cy="724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91.6pt;mso-position-vertical:absolute;width:380.2pt;height:570.4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3611470</wp:posOffset>
                </wp:positionH>
                <wp:positionV relativeFrom="paragraph">
                  <wp:posOffset>-240125</wp:posOffset>
                </wp:positionV>
                <wp:extent cx="729800" cy="7298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729800" cy="72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84.4pt;mso-position-horizontal:absolute;mso-position-vertical-relative:text;margin-top:-18.9pt;mso-position-vertical:absolute;width:57.5pt;height:57.5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9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2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DEIN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TOLLES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9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EVENT</w:t>
                      </w:r>
                      <w:r>
                        <w:rPr>
                          <w:sz w:val="2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3084476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242.9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2837812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223.4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1696159</wp:posOffset>
                </wp:positionH>
                <wp:positionV relativeFrom="paragraph">
                  <wp:posOffset>1077585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33.6pt;mso-position-horizontal:absolute;mso-position-vertical-relative:text;margin-top:84.8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32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3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7370" w:h="8504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2022-06-14T13:28:56Z</dcterms:modified>
</cp:coreProperties>
</file>